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0D" w:rsidRDefault="0028620D" w:rsidP="00F13DBA">
      <w:pPr>
        <w:autoSpaceDE w:val="0"/>
        <w:autoSpaceDN w:val="0"/>
        <w:adjustRightInd w:val="0"/>
        <w:spacing w:line="400" w:lineRule="exact"/>
        <w:rPr>
          <w:rFonts w:ascii="Calibri" w:hAnsi="Calibri" w:cs="Calibri"/>
          <w:b/>
          <w:bCs/>
          <w:color w:val="0070C0"/>
          <w:sz w:val="32"/>
          <w:szCs w:val="32"/>
        </w:rPr>
      </w:pPr>
    </w:p>
    <w:p w:rsidR="0028620D" w:rsidRDefault="0002340B">
      <w:pPr>
        <w:autoSpaceDE w:val="0"/>
        <w:autoSpaceDN w:val="0"/>
        <w:adjustRightInd w:val="0"/>
        <w:spacing w:line="400" w:lineRule="exact"/>
        <w:jc w:val="center"/>
        <w:rPr>
          <w:rFonts w:ascii="Calibri" w:hAnsi="Calibri" w:cs="Calibri"/>
          <w:b/>
          <w:bCs/>
          <w:color w:val="0070C0"/>
          <w:sz w:val="32"/>
          <w:szCs w:val="32"/>
        </w:rPr>
      </w:pPr>
      <w:r>
        <w:rPr>
          <w:rFonts w:ascii="Calibri" w:hAnsi="Calibri" w:cs="Calibri"/>
          <w:b/>
          <w:bCs/>
          <w:color w:val="0070C0"/>
          <w:sz w:val="32"/>
          <w:szCs w:val="32"/>
        </w:rPr>
        <w:t>2020 Cornell Conference on Digital Economy</w:t>
      </w:r>
    </w:p>
    <w:p w:rsidR="0028620D" w:rsidRDefault="0002340B">
      <w:pPr>
        <w:autoSpaceDE w:val="0"/>
        <w:autoSpaceDN w:val="0"/>
        <w:adjustRightInd w:val="0"/>
        <w:spacing w:line="360" w:lineRule="exact"/>
        <w:jc w:val="center"/>
        <w:rPr>
          <w:rFonts w:ascii="Calibri" w:hAnsi="Calibri" w:cs="Calibri"/>
          <w:b/>
          <w:bCs/>
          <w:color w:val="0070C0"/>
          <w:sz w:val="30"/>
          <w:szCs w:val="30"/>
        </w:rPr>
      </w:pPr>
      <w:r>
        <w:rPr>
          <w:rFonts w:ascii="Calibri" w:hAnsi="Calibri" w:cs="Calibri"/>
          <w:b/>
          <w:bCs/>
          <w:color w:val="0070C0"/>
          <w:sz w:val="30"/>
          <w:szCs w:val="30"/>
        </w:rPr>
        <w:t>Zhejiang University’s China Academy of Cross-Border E-Commerce</w:t>
      </w:r>
    </w:p>
    <w:p w:rsidR="0028620D" w:rsidRDefault="0002340B">
      <w:pPr>
        <w:autoSpaceDE w:val="0"/>
        <w:autoSpaceDN w:val="0"/>
        <w:adjustRightInd w:val="0"/>
        <w:spacing w:line="360" w:lineRule="exact"/>
        <w:jc w:val="center"/>
        <w:rPr>
          <w:rFonts w:ascii="Calibri" w:hAnsi="Calibri" w:cs="Calibri"/>
          <w:b/>
          <w:bCs/>
          <w:color w:val="C10000"/>
          <w:sz w:val="30"/>
          <w:szCs w:val="30"/>
        </w:rPr>
      </w:pPr>
      <w:r>
        <w:rPr>
          <w:rFonts w:ascii="Calibri" w:hAnsi="Calibri" w:cs="Calibri"/>
          <w:b/>
          <w:bCs/>
          <w:color w:val="0070C0"/>
          <w:sz w:val="30"/>
          <w:szCs w:val="30"/>
        </w:rPr>
        <w:t>Transnational Corporations Council of Studies</w:t>
      </w:r>
      <w:r>
        <w:rPr>
          <w:rFonts w:ascii="Calibri" w:hAnsi="Calibri" w:cs="Calibri"/>
          <w:b/>
          <w:bCs/>
          <w:color w:val="C10000"/>
          <w:sz w:val="30"/>
          <w:szCs w:val="30"/>
        </w:rPr>
        <w:t xml:space="preserve"> </w:t>
      </w:r>
    </w:p>
    <w:p w:rsidR="0028620D" w:rsidRDefault="0028620D">
      <w:pPr>
        <w:autoSpaceDE w:val="0"/>
        <w:autoSpaceDN w:val="0"/>
        <w:adjustRightInd w:val="0"/>
        <w:spacing w:line="360" w:lineRule="exact"/>
        <w:jc w:val="center"/>
        <w:rPr>
          <w:rFonts w:ascii="Calibri" w:hAnsi="Calibri" w:cs="Calibri"/>
          <w:b/>
          <w:bCs/>
          <w:color w:val="C10000"/>
          <w:sz w:val="30"/>
          <w:szCs w:val="30"/>
        </w:rPr>
      </w:pPr>
    </w:p>
    <w:p w:rsidR="0028620D" w:rsidRDefault="0002340B">
      <w:pPr>
        <w:autoSpaceDE w:val="0"/>
        <w:autoSpaceDN w:val="0"/>
        <w:adjustRightInd w:val="0"/>
        <w:spacing w:line="400" w:lineRule="exact"/>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eMNCs vs. aMNCs, Competing in a Digital Era</w:t>
      </w:r>
    </w:p>
    <w:p w:rsidR="0028620D" w:rsidRDefault="0002340B">
      <w:pPr>
        <w:spacing w:line="400" w:lineRule="exact"/>
        <w:jc w:val="center"/>
        <w:rPr>
          <w:rFonts w:ascii="Times New Roman" w:hAnsi="Times New Roman" w:cs="Times New Roman"/>
          <w:b/>
          <w:bCs/>
          <w:color w:val="FF0000"/>
          <w:sz w:val="32"/>
          <w:szCs w:val="32"/>
        </w:rPr>
      </w:pPr>
      <w:r>
        <w:rPr>
          <w:rFonts w:ascii="Times New Roman" w:hAnsi="Times New Roman" w:cs="Times New Roman" w:hint="eastAsia"/>
          <w:b/>
          <w:bCs/>
          <w:color w:val="FF0000"/>
          <w:sz w:val="32"/>
          <w:szCs w:val="32"/>
        </w:rPr>
        <w:t>Special</w:t>
      </w:r>
      <w:r>
        <w:rPr>
          <w:rFonts w:ascii="Times New Roman" w:hAnsi="Times New Roman" w:cs="Times New Roman"/>
          <w:b/>
          <w:bCs/>
          <w:color w:val="FF0000"/>
          <w:sz w:val="32"/>
          <w:szCs w:val="32"/>
        </w:rPr>
        <w:t xml:space="preserve"> Issue Call for Papers</w:t>
      </w:r>
    </w:p>
    <w:p w:rsidR="0028620D" w:rsidRDefault="0028620D">
      <w:pPr>
        <w:pStyle w:val="Default"/>
      </w:pPr>
    </w:p>
    <w:p w:rsidR="0028620D" w:rsidRDefault="0002340B">
      <w:pPr>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BACKGROUND</w:t>
      </w:r>
    </w:p>
    <w:p w:rsidR="0028620D" w:rsidRDefault="0028620D">
      <w:pPr>
        <w:rPr>
          <w:rFonts w:ascii="Times New Roman" w:eastAsia="Times New Roman" w:hAnsi="Times New Roman" w:cs="Times New Roman"/>
          <w:color w:val="000000"/>
          <w:sz w:val="22"/>
        </w:rPr>
      </w:pPr>
    </w:p>
    <w:p w:rsidR="0028620D" w:rsidRDefault="0002340B">
      <w:pPr>
        <w:rPr>
          <w:rFonts w:ascii="Times New Roman" w:hAnsi="Times New Roman" w:cs="Times New Roman"/>
          <w:color w:val="111111"/>
          <w:sz w:val="22"/>
        </w:rPr>
      </w:pPr>
      <w:r>
        <w:rPr>
          <w:rFonts w:ascii="Times New Roman" w:eastAsia="Times New Roman" w:hAnsi="Times New Roman" w:cs="Times New Roman"/>
          <w:color w:val="000000"/>
          <w:sz w:val="22"/>
        </w:rPr>
        <w:t xml:space="preserve">Since the turn of the century, </w:t>
      </w:r>
      <w:r>
        <w:rPr>
          <w:rFonts w:ascii="Times New Roman" w:hAnsi="Times New Roman" w:cs="Times New Roman"/>
          <w:color w:val="000000"/>
          <w:sz w:val="22"/>
        </w:rPr>
        <w:t>it has become a digital era.</w:t>
      </w:r>
      <w:r>
        <w:rPr>
          <w:rFonts w:ascii="Times New Roman" w:eastAsia="Times New Roman" w:hAnsi="Times New Roman" w:cs="Times New Roman"/>
          <w:color w:val="000000"/>
          <w:sz w:val="22"/>
        </w:rPr>
        <w:t xml:space="preserve"> In addition to traditionally multinationals from an advanced world (aMNCs), the expansion of emerging market multinationals (eMNCs) in a digital world has been remarkable. In other words, </w:t>
      </w:r>
      <w:r>
        <w:rPr>
          <w:rFonts w:ascii="Times New Roman" w:hAnsi="Times New Roman" w:cs="Times New Roman"/>
          <w:sz w:val="22"/>
        </w:rPr>
        <w:t>aMNCs, eMNCs and ebusiniess linking to information systems (IS) and</w:t>
      </w:r>
      <w:r>
        <w:rPr>
          <w:rFonts w:ascii="Times New Roman" w:hAnsi="Times New Roman" w:cs="Times New Roman"/>
          <w:sz w:val="22"/>
        </w:rPr>
        <w:t xml:space="preserve"> Information and communications technology (ICT) have ventured since the 1960s, but it is only after the turn of the century that this global expansion increased significantly. </w:t>
      </w:r>
    </w:p>
    <w:p w:rsidR="0028620D" w:rsidRDefault="0028620D">
      <w:pPr>
        <w:rPr>
          <w:rFonts w:ascii="Times New Roman" w:eastAsia="Times New Roman" w:hAnsi="Times New Roman" w:cs="Times New Roman"/>
          <w:color w:val="000000"/>
          <w:sz w:val="22"/>
        </w:rPr>
      </w:pPr>
    </w:p>
    <w:p w:rsidR="0028620D" w:rsidRDefault="0002340B">
      <w:pPr>
        <w:autoSpaceDE w:val="0"/>
        <w:autoSpaceDN w:val="0"/>
        <w:adjustRightInd w:val="0"/>
        <w:rPr>
          <w:rFonts w:ascii="Times New Roman" w:hAnsi="Times New Roman" w:cs="Times New Roman"/>
          <w:color w:val="111111"/>
          <w:sz w:val="22"/>
        </w:rPr>
      </w:pPr>
      <w:r>
        <w:rPr>
          <w:rFonts w:ascii="Times New Roman" w:hAnsi="Times New Roman" w:cs="Times New Roman"/>
          <w:color w:val="111111"/>
          <w:sz w:val="22"/>
        </w:rPr>
        <w:t>The eBusiness from eMNCs is giving tough competition to developed world aMNCs</w:t>
      </w:r>
      <w:r>
        <w:rPr>
          <w:rFonts w:ascii="Times New Roman" w:hAnsi="Times New Roman" w:cs="Times New Roman"/>
          <w:color w:val="111111"/>
          <w:sz w:val="22"/>
        </w:rPr>
        <w:t xml:space="preserve">. The eMNCs' power and impact has increased considerably and many of them have become household names involved with a digital world. The eMNCs play an important role in global eBusiness and economy. eBusiness, eMNCs and aMNCs have become a popular subject </w:t>
      </w:r>
      <w:r>
        <w:rPr>
          <w:rFonts w:ascii="Times New Roman" w:hAnsi="Times New Roman" w:cs="Times New Roman"/>
          <w:color w:val="111111"/>
          <w:sz w:val="22"/>
        </w:rPr>
        <w:t xml:space="preserve">of research. </w:t>
      </w:r>
    </w:p>
    <w:p w:rsidR="0028620D" w:rsidRDefault="0028620D">
      <w:pPr>
        <w:autoSpaceDE w:val="0"/>
        <w:autoSpaceDN w:val="0"/>
        <w:adjustRightInd w:val="0"/>
        <w:rPr>
          <w:rFonts w:ascii="Times New Roman" w:hAnsi="Times New Roman" w:cs="Times New Roman"/>
          <w:sz w:val="22"/>
        </w:rPr>
      </w:pPr>
    </w:p>
    <w:p w:rsidR="0028620D" w:rsidRDefault="0002340B">
      <w:pPr>
        <w:autoSpaceDE w:val="0"/>
        <w:autoSpaceDN w:val="0"/>
        <w:adjustRightInd w:val="0"/>
        <w:rPr>
          <w:rFonts w:ascii="Times New Roman" w:hAnsi="Times New Roman" w:cs="Times New Roman"/>
          <w:color w:val="000000"/>
          <w:sz w:val="22"/>
        </w:rPr>
      </w:pPr>
      <w:r>
        <w:rPr>
          <w:rFonts w:ascii="Times New Roman" w:hAnsi="Times New Roman" w:cs="Times New Roman"/>
          <w:color w:val="000000"/>
          <w:sz w:val="22"/>
        </w:rPr>
        <w:t xml:space="preserve">Featured by the digitization and digitalization largely from aMNCs and eMNCs, scholars argue that we are at the fourth technology revolution, along with industrialization and globalization. </w:t>
      </w:r>
      <w:bookmarkStart w:id="0" w:name="OLE_LINK2"/>
      <w:bookmarkStart w:id="1" w:name="OLE_LINK1"/>
      <w:r>
        <w:rPr>
          <w:rFonts w:ascii="Times New Roman" w:hAnsi="Times New Roman" w:cs="Times New Roman"/>
          <w:color w:val="000000"/>
          <w:sz w:val="22"/>
        </w:rPr>
        <w:t>With a mixture of eBusiness from aMNCs and eMNCs</w:t>
      </w:r>
      <w:bookmarkEnd w:id="0"/>
      <w:bookmarkEnd w:id="1"/>
      <w:r>
        <w:rPr>
          <w:rFonts w:ascii="Times New Roman" w:hAnsi="Times New Roman" w:cs="Times New Roman"/>
          <w:color w:val="000000"/>
          <w:sz w:val="22"/>
        </w:rPr>
        <w:t>, A</w:t>
      </w:r>
      <w:r>
        <w:rPr>
          <w:rFonts w:ascii="Times New Roman" w:hAnsi="Times New Roman" w:cs="Times New Roman"/>
          <w:color w:val="000000"/>
          <w:sz w:val="22"/>
        </w:rPr>
        <w:t xml:space="preserve">sia Pacific has become the global leader with the Internet users and digital consumers. This links to studies on digital infrastructure and effective regulations.  </w:t>
      </w:r>
    </w:p>
    <w:p w:rsidR="0028620D" w:rsidRDefault="0028620D">
      <w:pPr>
        <w:autoSpaceDE w:val="0"/>
        <w:autoSpaceDN w:val="0"/>
        <w:adjustRightInd w:val="0"/>
        <w:rPr>
          <w:rFonts w:ascii="Times New Roman" w:hAnsi="Times New Roman" w:cs="Times New Roman"/>
          <w:b/>
          <w:color w:val="000000"/>
          <w:sz w:val="22"/>
        </w:rPr>
      </w:pPr>
    </w:p>
    <w:p w:rsidR="0028620D" w:rsidRDefault="0002340B">
      <w:pPr>
        <w:autoSpaceDE w:val="0"/>
        <w:autoSpaceDN w:val="0"/>
        <w:adjustRightInd w:val="0"/>
        <w:rPr>
          <w:rFonts w:ascii="Times New Roman" w:hAnsi="Times New Roman" w:cs="Times New Roman"/>
          <w:b/>
          <w:color w:val="000000"/>
          <w:sz w:val="22"/>
        </w:rPr>
      </w:pPr>
      <w:r>
        <w:rPr>
          <w:rFonts w:ascii="Times New Roman" w:hAnsi="Times New Roman" w:cs="Times New Roman"/>
          <w:b/>
          <w:color w:val="000000"/>
          <w:sz w:val="22"/>
        </w:rPr>
        <w:t xml:space="preserve">CONFERENCE </w:t>
      </w:r>
    </w:p>
    <w:p w:rsidR="0028620D" w:rsidRDefault="0028620D">
      <w:pPr>
        <w:rPr>
          <w:rFonts w:ascii="Times New Roman" w:hAnsi="Times New Roman" w:cs="Times New Roman"/>
          <w:sz w:val="22"/>
        </w:rPr>
      </w:pPr>
    </w:p>
    <w:p w:rsidR="0028620D" w:rsidRDefault="0002340B">
      <w:pPr>
        <w:rPr>
          <w:rFonts w:ascii="Times New Roman" w:hAnsi="Times New Roman" w:cs="Times New Roman"/>
          <w:color w:val="000000"/>
          <w:sz w:val="22"/>
        </w:rPr>
      </w:pPr>
      <w:r>
        <w:rPr>
          <w:rFonts w:ascii="Times New Roman" w:hAnsi="Times New Roman" w:cs="Times New Roman"/>
          <w:sz w:val="22"/>
        </w:rPr>
        <w:t>The rise of eMNCs in the digital era has been meteoric. There is no doubt tha</w:t>
      </w:r>
      <w:r>
        <w:rPr>
          <w:rFonts w:ascii="Times New Roman" w:hAnsi="Times New Roman" w:cs="Times New Roman"/>
          <w:sz w:val="22"/>
        </w:rPr>
        <w:t xml:space="preserve">t the escalation of eMNCs overall is capable of upending the hitherto dominant position enjoyed by the G-7 multinationals. </w:t>
      </w:r>
      <w:r>
        <w:rPr>
          <w:rFonts w:ascii="Times New Roman" w:hAnsi="Times New Roman" w:cs="Times New Roman"/>
          <w:color w:val="000000"/>
          <w:sz w:val="22"/>
        </w:rPr>
        <w:t>To looking into eMNCs in the digital world, Cornell University Emerging Markets Institute (EMI) and partners — The University of Texa</w:t>
      </w:r>
      <w:r>
        <w:rPr>
          <w:rFonts w:ascii="Times New Roman" w:hAnsi="Times New Roman" w:cs="Times New Roman"/>
          <w:color w:val="000000"/>
          <w:sz w:val="22"/>
        </w:rPr>
        <w:t>s at Dallas Center for Global Business (CGB), Northeastern University Center for Emerging Markets (CEM), and the University of Miami Center for International Business Education and Research (CIBER) — are preparing for an</w:t>
      </w:r>
      <w:r>
        <w:rPr>
          <w:rFonts w:ascii="Times New Roman" w:hAnsi="Times New Roman" w:cs="Times New Roman"/>
          <w:b/>
          <w:bCs/>
          <w:i/>
          <w:iCs/>
          <w:color w:val="000000"/>
          <w:sz w:val="22"/>
        </w:rPr>
        <w:t xml:space="preserve"> </w:t>
      </w:r>
      <w:r>
        <w:rPr>
          <w:rFonts w:ascii="Times New Roman" w:hAnsi="Times New Roman" w:cs="Times New Roman"/>
          <w:color w:val="000000"/>
          <w:sz w:val="22"/>
        </w:rPr>
        <w:t>annual Global Strategy and Emerging</w:t>
      </w:r>
      <w:r>
        <w:rPr>
          <w:rFonts w:ascii="Times New Roman" w:hAnsi="Times New Roman" w:cs="Times New Roman"/>
          <w:color w:val="000000"/>
          <w:sz w:val="22"/>
        </w:rPr>
        <w:t xml:space="preserve"> Markets (GSEM) Conference in May 2020. </w:t>
      </w:r>
    </w:p>
    <w:p w:rsidR="0028620D" w:rsidRDefault="0028620D">
      <w:pPr>
        <w:rPr>
          <w:rFonts w:ascii="Times New Roman" w:hAnsi="Times New Roman" w:cs="Times New Roman"/>
          <w:color w:val="000000"/>
          <w:sz w:val="22"/>
        </w:rPr>
      </w:pPr>
    </w:p>
    <w:p w:rsidR="0028620D" w:rsidRDefault="0002340B">
      <w:pPr>
        <w:rPr>
          <w:rFonts w:ascii="Times New Roman" w:hAnsi="Times New Roman" w:cs="Times New Roman"/>
          <w:sz w:val="22"/>
        </w:rPr>
      </w:pPr>
      <w:r>
        <w:rPr>
          <w:rFonts w:ascii="Times New Roman" w:hAnsi="Times New Roman" w:cs="Times New Roman"/>
          <w:color w:val="000000"/>
          <w:sz w:val="22"/>
        </w:rPr>
        <w:t>Previous GSEM conferences have been held in Miami (2016), Boston (2017), Miami (2018) and Dallas (2019). This 2020 conference, along with a celebration of the EMI Cornell for its ten year anniversary, provides a pl</w:t>
      </w:r>
      <w:r>
        <w:rPr>
          <w:rFonts w:ascii="Times New Roman" w:hAnsi="Times New Roman" w:cs="Times New Roman"/>
          <w:color w:val="000000"/>
          <w:sz w:val="22"/>
        </w:rPr>
        <w:t>atform to bring together senior and junior scholars, doctoral students, and practitioners in the fields of international business, strategic information management, cross-cultural management, technology strategy, and global entrepreneurship from around the</w:t>
      </w:r>
      <w:r>
        <w:rPr>
          <w:rFonts w:ascii="Times New Roman" w:hAnsi="Times New Roman" w:cs="Times New Roman"/>
          <w:color w:val="000000"/>
          <w:sz w:val="22"/>
        </w:rPr>
        <w:t xml:space="preserve"> world. Transnational Corporations Council of Studies and China Academy of Cross Border E-Commerce of Zhejiang </w:t>
      </w:r>
      <w:r>
        <w:rPr>
          <w:rFonts w:ascii="Times New Roman" w:hAnsi="Times New Roman" w:cs="Times New Roman"/>
          <w:color w:val="000000"/>
          <w:sz w:val="22"/>
        </w:rPr>
        <w:lastRenderedPageBreak/>
        <w:t>University are invited to collaborate with the Emerging Market Institute at Cornell University in the United States for the 2020 conference on em</w:t>
      </w:r>
      <w:r>
        <w:rPr>
          <w:rFonts w:ascii="Times New Roman" w:hAnsi="Times New Roman" w:cs="Times New Roman"/>
          <w:color w:val="000000"/>
          <w:sz w:val="22"/>
        </w:rPr>
        <w:t xml:space="preserve">erging multinationals in the digital world.  </w:t>
      </w:r>
    </w:p>
    <w:p w:rsidR="0028620D" w:rsidRDefault="0028620D">
      <w:pPr>
        <w:autoSpaceDE w:val="0"/>
        <w:autoSpaceDN w:val="0"/>
        <w:adjustRightInd w:val="0"/>
        <w:rPr>
          <w:rFonts w:ascii="Times New Roman" w:hAnsi="Times New Roman" w:cs="Times New Roman"/>
          <w:b/>
          <w:color w:val="000000"/>
          <w:sz w:val="22"/>
        </w:rPr>
      </w:pPr>
    </w:p>
    <w:p w:rsidR="0028620D" w:rsidRDefault="0002340B">
      <w:pPr>
        <w:autoSpaceDE w:val="0"/>
        <w:autoSpaceDN w:val="0"/>
        <w:adjustRightInd w:val="0"/>
        <w:rPr>
          <w:rFonts w:ascii="Times New Roman" w:hAnsi="Times New Roman" w:cs="Times New Roman"/>
          <w:b/>
          <w:color w:val="000000"/>
          <w:sz w:val="22"/>
        </w:rPr>
      </w:pPr>
      <w:r>
        <w:rPr>
          <w:rFonts w:ascii="Times New Roman" w:hAnsi="Times New Roman" w:cs="Times New Roman"/>
          <w:b/>
          <w:color w:val="000000"/>
          <w:sz w:val="22"/>
        </w:rPr>
        <w:t>ISSUES TO RESEARCH</w:t>
      </w:r>
    </w:p>
    <w:p w:rsidR="0028620D" w:rsidRDefault="0028620D">
      <w:pPr>
        <w:autoSpaceDE w:val="0"/>
        <w:autoSpaceDN w:val="0"/>
        <w:adjustRightInd w:val="0"/>
        <w:rPr>
          <w:rFonts w:ascii="Times New Roman" w:hAnsi="Times New Roman" w:cs="Times New Roman"/>
          <w:color w:val="000000"/>
          <w:sz w:val="22"/>
        </w:rPr>
      </w:pPr>
    </w:p>
    <w:p w:rsidR="0028620D" w:rsidRDefault="0002340B">
      <w:pPr>
        <w:autoSpaceDE w:val="0"/>
        <w:autoSpaceDN w:val="0"/>
        <w:adjustRightInd w:val="0"/>
        <w:rPr>
          <w:rFonts w:ascii="Times New Roman" w:hAnsi="Times New Roman" w:cs="Times New Roman"/>
          <w:sz w:val="22"/>
        </w:rPr>
      </w:pPr>
      <w:r>
        <w:rPr>
          <w:rFonts w:ascii="Times New Roman" w:hAnsi="Times New Roman" w:cs="Times New Roman"/>
          <w:sz w:val="22"/>
        </w:rPr>
        <w:t>In response to a digital era, an important body of literature has grown over the past decades. Such literature has focused in particular on understanding the internationalization process of</w:t>
      </w:r>
      <w:r>
        <w:rPr>
          <w:rFonts w:ascii="Times New Roman" w:hAnsi="Times New Roman" w:cs="Times New Roman"/>
          <w:sz w:val="22"/>
        </w:rPr>
        <w:t xml:space="preserve"> these firms and on assessing the applicability of prevailing theoretical frameworks. The field of eBusiness from eMNCs and aMNCs is still in its infancy and invites further study. In this spirit, supported by China Academy of Cross-Border E-Commerce at Zh</w:t>
      </w:r>
      <w:r>
        <w:rPr>
          <w:rFonts w:ascii="Times New Roman" w:hAnsi="Times New Roman" w:cs="Times New Roman"/>
          <w:sz w:val="22"/>
        </w:rPr>
        <w:t xml:space="preserve">ejiang University, </w:t>
      </w:r>
      <w:r>
        <w:rPr>
          <w:rFonts w:ascii="Times New Roman" w:hAnsi="Times New Roman" w:cs="Times New Roman"/>
          <w:i/>
          <w:sz w:val="22"/>
        </w:rPr>
        <w:t>Transnational Corporations Review</w:t>
      </w:r>
      <w:r>
        <w:rPr>
          <w:rFonts w:ascii="Times New Roman" w:hAnsi="Times New Roman" w:cs="Times New Roman"/>
          <w:sz w:val="22"/>
        </w:rPr>
        <w:t xml:space="preserve"> (TNCR), an international journal published by Taylor &amp; Francis Group, considers a special issue to further stimulate research in this area. </w:t>
      </w:r>
      <w:r>
        <w:rPr>
          <w:rFonts w:ascii="Times New Roman" w:hAnsi="Times New Roman" w:cs="Times New Roman"/>
          <w:color w:val="111111"/>
          <w:sz w:val="22"/>
        </w:rPr>
        <w:t xml:space="preserve">This special issue aims looking into various issues on a macro level related to a digitalization world. These include but not limit to: </w:t>
      </w:r>
    </w:p>
    <w:p w:rsidR="0028620D" w:rsidRDefault="0028620D">
      <w:pPr>
        <w:autoSpaceDE w:val="0"/>
        <w:autoSpaceDN w:val="0"/>
        <w:adjustRightInd w:val="0"/>
        <w:rPr>
          <w:rFonts w:ascii="Times New Roman" w:hAnsi="Times New Roman" w:cs="Times New Roman"/>
          <w:sz w:val="22"/>
        </w:rPr>
      </w:pPr>
    </w:p>
    <w:p w:rsidR="0028620D" w:rsidRDefault="0002340B">
      <w:pPr>
        <w:pStyle w:val="ab"/>
        <w:widowControl/>
        <w:numPr>
          <w:ilvl w:val="0"/>
          <w:numId w:val="5"/>
        </w:numPr>
        <w:autoSpaceDE w:val="0"/>
        <w:autoSpaceDN w:val="0"/>
        <w:adjustRightInd w:val="0"/>
        <w:ind w:firstLineChars="0"/>
        <w:contextualSpacing/>
        <w:rPr>
          <w:rFonts w:ascii="Times New Roman" w:hAnsi="Times New Roman" w:cs="Times New Roman"/>
          <w:sz w:val="22"/>
        </w:rPr>
      </w:pPr>
      <w:r>
        <w:rPr>
          <w:rFonts w:ascii="Times New Roman" w:eastAsia="Microsoft YaHei" w:hAnsi="Times New Roman" w:cs="Times New Roman"/>
          <w:color w:val="222222"/>
          <w:sz w:val="22"/>
          <w:shd w:val="clear" w:color="auto" w:fill="FFFFFF"/>
        </w:rPr>
        <w:t>The use, impact, and management issues of MNCs at organizations, such as the use of ICT for business competitions, the</w:t>
      </w:r>
      <w:r>
        <w:rPr>
          <w:rFonts w:ascii="Times New Roman" w:eastAsia="Microsoft YaHei" w:hAnsi="Times New Roman" w:cs="Times New Roman"/>
          <w:color w:val="222222"/>
          <w:sz w:val="22"/>
          <w:shd w:val="clear" w:color="auto" w:fill="FFFFFF"/>
        </w:rPr>
        <w:t xml:space="preserve"> impact of ICT on multinationals, esp. eMNCs, and related management such as innovations, global strategies; and ICT economics. </w:t>
      </w:r>
    </w:p>
    <w:p w:rsidR="0028620D" w:rsidRDefault="0002340B">
      <w:pPr>
        <w:pStyle w:val="ab"/>
        <w:widowControl/>
        <w:numPr>
          <w:ilvl w:val="0"/>
          <w:numId w:val="5"/>
        </w:numPr>
        <w:autoSpaceDE w:val="0"/>
        <w:autoSpaceDN w:val="0"/>
        <w:adjustRightInd w:val="0"/>
        <w:ind w:firstLineChars="0"/>
        <w:contextualSpacing/>
        <w:rPr>
          <w:rFonts w:ascii="Times New Roman" w:hAnsi="Times New Roman" w:cs="Times New Roman"/>
          <w:sz w:val="22"/>
        </w:rPr>
      </w:pPr>
      <w:r>
        <w:rPr>
          <w:rFonts w:ascii="Times New Roman" w:eastAsia="Microsoft YaHei" w:hAnsi="Times New Roman" w:cs="Times New Roman"/>
          <w:color w:val="222222"/>
          <w:sz w:val="22"/>
          <w:shd w:val="clear" w:color="auto" w:fill="FFFFFF"/>
        </w:rPr>
        <w:t xml:space="preserve">ICT at Industry levels, such issues as changes of industry and how multinationals cope with the (IS and ICT) technological changes; </w:t>
      </w:r>
    </w:p>
    <w:p w:rsidR="0028620D" w:rsidRDefault="0002340B">
      <w:pPr>
        <w:pStyle w:val="ab"/>
        <w:widowControl/>
        <w:numPr>
          <w:ilvl w:val="0"/>
          <w:numId w:val="5"/>
        </w:numPr>
        <w:autoSpaceDE w:val="0"/>
        <w:autoSpaceDN w:val="0"/>
        <w:adjustRightInd w:val="0"/>
        <w:ind w:firstLineChars="0"/>
        <w:contextualSpacing/>
        <w:rPr>
          <w:rFonts w:ascii="Times New Roman" w:hAnsi="Times New Roman" w:cs="Times New Roman"/>
          <w:sz w:val="22"/>
        </w:rPr>
      </w:pPr>
      <w:r>
        <w:rPr>
          <w:rFonts w:ascii="Times New Roman" w:eastAsia="Microsoft YaHei" w:hAnsi="Times New Roman" w:cs="Times New Roman"/>
          <w:color w:val="222222"/>
          <w:sz w:val="22"/>
          <w:shd w:val="clear" w:color="auto" w:fill="FFFFFF"/>
        </w:rPr>
        <w:t>ICT and its impact on society, including issues related to social impact and environmental impact, that is, the triple bott</w:t>
      </w:r>
      <w:r>
        <w:rPr>
          <w:rFonts w:ascii="Times New Roman" w:eastAsia="Microsoft YaHei" w:hAnsi="Times New Roman" w:cs="Times New Roman"/>
          <w:color w:val="222222"/>
          <w:sz w:val="22"/>
          <w:shd w:val="clear" w:color="auto" w:fill="FFFFFF"/>
        </w:rPr>
        <w:t xml:space="preserve">om lines; how multinationals use and manage IS/ICT from the perspectives of social good, green IT and IT for green. </w:t>
      </w:r>
    </w:p>
    <w:p w:rsidR="0028620D" w:rsidRDefault="0028620D">
      <w:pPr>
        <w:pStyle w:val="ab"/>
        <w:autoSpaceDE w:val="0"/>
        <w:autoSpaceDN w:val="0"/>
        <w:adjustRightInd w:val="0"/>
        <w:ind w:firstLine="440"/>
        <w:rPr>
          <w:rFonts w:ascii="Times New Roman" w:hAnsi="Times New Roman" w:cs="Times New Roman"/>
          <w:sz w:val="22"/>
        </w:rPr>
      </w:pPr>
    </w:p>
    <w:p w:rsidR="0028620D" w:rsidRDefault="0002340B">
      <w:pPr>
        <w:autoSpaceDE w:val="0"/>
        <w:autoSpaceDN w:val="0"/>
        <w:adjustRightInd w:val="0"/>
        <w:rPr>
          <w:rFonts w:ascii="Times New Roman" w:eastAsia="Times New Roman" w:hAnsi="Times New Roman" w:cs="Times New Roman"/>
          <w:color w:val="000000"/>
          <w:sz w:val="22"/>
        </w:rPr>
      </w:pPr>
      <w:r>
        <w:rPr>
          <w:rFonts w:ascii="Times New Roman" w:eastAsia="Microsoft YaHei" w:hAnsi="Times New Roman" w:cs="Times New Roman"/>
          <w:color w:val="222222"/>
          <w:sz w:val="22"/>
          <w:shd w:val="clear" w:color="auto" w:fill="FFFFFF"/>
        </w:rPr>
        <w:t xml:space="preserve">For those who may be interested in IS/ICT for development, such issues as ICT and emerging markets, research is welcome in </w:t>
      </w:r>
      <w:r>
        <w:rPr>
          <w:rFonts w:ascii="Times New Roman" w:hAnsi="Times New Roman" w:cs="Times New Roman"/>
          <w:sz w:val="22"/>
        </w:rPr>
        <w:t>l</w:t>
      </w:r>
      <w:r>
        <w:rPr>
          <w:rFonts w:ascii="Times New Roman" w:eastAsia="Times New Roman" w:hAnsi="Times New Roman" w:cs="Times New Roman"/>
          <w:color w:val="000000"/>
          <w:sz w:val="22"/>
        </w:rPr>
        <w:t>ooking into ho</w:t>
      </w:r>
      <w:r>
        <w:rPr>
          <w:rFonts w:ascii="Times New Roman" w:eastAsia="Times New Roman" w:hAnsi="Times New Roman" w:cs="Times New Roman"/>
          <w:color w:val="000000"/>
          <w:sz w:val="22"/>
        </w:rPr>
        <w:t xml:space="preserve">w eMNCs are continuing their ascension as active global pursuers of further brand and product market differentiation. These may include but not limit to: </w:t>
      </w:r>
    </w:p>
    <w:p w:rsidR="0028620D" w:rsidRDefault="0028620D">
      <w:pPr>
        <w:autoSpaceDE w:val="0"/>
        <w:autoSpaceDN w:val="0"/>
        <w:adjustRightInd w:val="0"/>
        <w:rPr>
          <w:rFonts w:ascii="Times New Roman" w:hAnsi="Times New Roman" w:cs="Times New Roman"/>
          <w:sz w:val="22"/>
        </w:rPr>
      </w:pPr>
    </w:p>
    <w:p w:rsidR="0028620D" w:rsidRDefault="0002340B">
      <w:pPr>
        <w:pStyle w:val="ab"/>
        <w:widowControl/>
        <w:numPr>
          <w:ilvl w:val="0"/>
          <w:numId w:val="6"/>
        </w:numPr>
        <w:autoSpaceDE w:val="0"/>
        <w:autoSpaceDN w:val="0"/>
        <w:adjustRightInd w:val="0"/>
        <w:ind w:firstLineChars="0"/>
        <w:contextualSpacing/>
        <w:rPr>
          <w:rFonts w:ascii="Times New Roman" w:hAnsi="Times New Roman" w:cs="Times New Roman"/>
          <w:sz w:val="22"/>
        </w:rPr>
      </w:pPr>
      <w:r>
        <w:rPr>
          <w:rFonts w:ascii="Times New Roman" w:hAnsi="Times New Roman" w:cs="Times New Roman"/>
          <w:sz w:val="22"/>
        </w:rPr>
        <w:t>Examining concrete case analyses and theoretical reflections on MNC-driven catch-up growth linking t</w:t>
      </w:r>
      <w:r>
        <w:rPr>
          <w:rFonts w:ascii="Times New Roman" w:hAnsi="Times New Roman" w:cs="Times New Roman"/>
          <w:sz w:val="22"/>
        </w:rPr>
        <w:t xml:space="preserve">o digitization and digitalization. </w:t>
      </w:r>
    </w:p>
    <w:p w:rsidR="0028620D" w:rsidRDefault="0002340B">
      <w:pPr>
        <w:pStyle w:val="ab"/>
        <w:widowControl/>
        <w:numPr>
          <w:ilvl w:val="0"/>
          <w:numId w:val="6"/>
        </w:numPr>
        <w:autoSpaceDE w:val="0"/>
        <w:autoSpaceDN w:val="0"/>
        <w:adjustRightInd w:val="0"/>
        <w:ind w:firstLineChars="0"/>
        <w:contextualSpacing/>
        <w:rPr>
          <w:rFonts w:ascii="Times New Roman" w:hAnsi="Times New Roman" w:cs="Times New Roman"/>
          <w:color w:val="111111"/>
          <w:sz w:val="22"/>
        </w:rPr>
      </w:pPr>
      <w:r>
        <w:rPr>
          <w:rFonts w:ascii="Times New Roman" w:hAnsi="Times New Roman" w:cs="Times New Roman"/>
          <w:color w:val="111111"/>
          <w:sz w:val="22"/>
        </w:rPr>
        <w:t xml:space="preserve">Encouraging the papers take help of existing literature and digital industry examples, as well as the success of MNCs from EMs. </w:t>
      </w:r>
    </w:p>
    <w:p w:rsidR="0028620D" w:rsidRDefault="0002340B">
      <w:pPr>
        <w:pStyle w:val="ab"/>
        <w:widowControl/>
        <w:numPr>
          <w:ilvl w:val="0"/>
          <w:numId w:val="6"/>
        </w:numPr>
        <w:ind w:firstLineChars="0"/>
        <w:contextualSpacing/>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Investigating the implications of the drastic changes in the global economy and explore the</w:t>
      </w:r>
      <w:r>
        <w:rPr>
          <w:rFonts w:ascii="Times New Roman" w:eastAsia="Times New Roman" w:hAnsi="Times New Roman" w:cs="Times New Roman"/>
          <w:color w:val="000000"/>
          <w:sz w:val="22"/>
        </w:rPr>
        <w:t xml:space="preserve"> growing soft power of emerging economies.</w:t>
      </w:r>
    </w:p>
    <w:p w:rsidR="0028620D" w:rsidRDefault="0028620D">
      <w:pPr>
        <w:autoSpaceDE w:val="0"/>
        <w:autoSpaceDN w:val="0"/>
        <w:adjustRightInd w:val="0"/>
        <w:rPr>
          <w:rFonts w:ascii="Times New Roman" w:hAnsi="Times New Roman" w:cs="Times New Roman"/>
          <w:color w:val="000000"/>
          <w:sz w:val="22"/>
        </w:rPr>
      </w:pPr>
    </w:p>
    <w:p w:rsidR="0028620D" w:rsidRDefault="0002340B">
      <w:pPr>
        <w:autoSpaceDE w:val="0"/>
        <w:autoSpaceDN w:val="0"/>
        <w:adjustRightInd w:val="0"/>
        <w:rPr>
          <w:rFonts w:ascii="Times New Roman" w:hAnsi="Times New Roman" w:cs="Times New Roman"/>
          <w:sz w:val="22"/>
        </w:rPr>
      </w:pPr>
      <w:r>
        <w:rPr>
          <w:rFonts w:ascii="Times New Roman" w:hAnsi="Times New Roman" w:cs="Times New Roman"/>
          <w:sz w:val="22"/>
        </w:rPr>
        <w:t xml:space="preserve">For your attention, all submissions for this special issue will be going through the Taylor &amp; Francis’ online system at </w:t>
      </w:r>
      <w:hyperlink r:id="rId9" w:history="1">
        <w:r>
          <w:rPr>
            <w:rStyle w:val="a9"/>
            <w:rFonts w:ascii="Times New Roman" w:hAnsi="Times New Roman" w:cs="Times New Roman"/>
            <w:color w:val="auto"/>
            <w:sz w:val="22"/>
            <w:u w:val="none"/>
          </w:rPr>
          <w:t>www.tandfonline.come/rncr</w:t>
        </w:r>
      </w:hyperlink>
      <w:r>
        <w:rPr>
          <w:rFonts w:ascii="Times New Roman" w:hAnsi="Times New Roman" w:cs="Times New Roman"/>
          <w:sz w:val="22"/>
        </w:rPr>
        <w:t>, along with a pee</w:t>
      </w:r>
      <w:r>
        <w:rPr>
          <w:rFonts w:ascii="Times New Roman" w:hAnsi="Times New Roman" w:cs="Times New Roman"/>
          <w:sz w:val="22"/>
        </w:rPr>
        <w:t>r review process from experts in the field. We encourage potential contributors to submit their research proposal and draft paper to the email contacts below for initial comments and suggestions.</w:t>
      </w:r>
    </w:p>
    <w:p w:rsidR="0028620D" w:rsidRDefault="0028620D">
      <w:pPr>
        <w:autoSpaceDE w:val="0"/>
        <w:autoSpaceDN w:val="0"/>
        <w:adjustRightInd w:val="0"/>
        <w:rPr>
          <w:rFonts w:ascii="Times New Roman" w:hAnsi="Times New Roman" w:cs="Times New Roman"/>
          <w:b/>
          <w:bCs/>
          <w:color w:val="000000"/>
          <w:sz w:val="22"/>
        </w:rPr>
      </w:pPr>
    </w:p>
    <w:p w:rsidR="0028620D" w:rsidRDefault="0002340B">
      <w:pPr>
        <w:autoSpaceDE w:val="0"/>
        <w:autoSpaceDN w:val="0"/>
        <w:adjustRightInd w:val="0"/>
        <w:rPr>
          <w:rFonts w:ascii="Times New Roman" w:hAnsi="Times New Roman" w:cs="Times New Roman"/>
          <w:b/>
          <w:bCs/>
          <w:color w:val="000000"/>
          <w:sz w:val="22"/>
        </w:rPr>
      </w:pPr>
      <w:r>
        <w:rPr>
          <w:rFonts w:ascii="Times New Roman" w:hAnsi="Times New Roman" w:cs="Times New Roman"/>
          <w:b/>
          <w:bCs/>
          <w:color w:val="000000"/>
          <w:sz w:val="22"/>
        </w:rPr>
        <w:t>DATES IN MIND</w:t>
      </w:r>
    </w:p>
    <w:p w:rsidR="0028620D" w:rsidRDefault="0028620D">
      <w:pPr>
        <w:autoSpaceDE w:val="0"/>
        <w:autoSpaceDN w:val="0"/>
        <w:adjustRightInd w:val="0"/>
        <w:rPr>
          <w:rFonts w:ascii="Times New Roman" w:hAnsi="Times New Roman" w:cs="Times New Roman"/>
          <w:color w:val="000000"/>
          <w:sz w:val="22"/>
        </w:rPr>
      </w:pPr>
    </w:p>
    <w:p w:rsidR="0028620D" w:rsidRDefault="0002340B">
      <w:pPr>
        <w:pStyle w:val="ab"/>
        <w:widowControl/>
        <w:numPr>
          <w:ilvl w:val="0"/>
          <w:numId w:val="7"/>
        </w:numPr>
        <w:autoSpaceDE w:val="0"/>
        <w:autoSpaceDN w:val="0"/>
        <w:adjustRightInd w:val="0"/>
        <w:ind w:firstLineChars="0"/>
        <w:contextualSpacing/>
        <w:rPr>
          <w:rFonts w:ascii="Times New Roman" w:hAnsi="Times New Roman" w:cs="Times New Roman"/>
          <w:color w:val="000000"/>
          <w:sz w:val="22"/>
        </w:rPr>
      </w:pPr>
      <w:r>
        <w:rPr>
          <w:rFonts w:ascii="Times New Roman" w:hAnsi="Times New Roman" w:cs="Times New Roman"/>
          <w:color w:val="000000"/>
          <w:sz w:val="22"/>
        </w:rPr>
        <w:t xml:space="preserve">Abstract/proposal encouraged to submit: October 31, 2019 </w:t>
      </w:r>
    </w:p>
    <w:p w:rsidR="0028620D" w:rsidRDefault="0002340B">
      <w:pPr>
        <w:pStyle w:val="ab"/>
        <w:widowControl/>
        <w:numPr>
          <w:ilvl w:val="0"/>
          <w:numId w:val="7"/>
        </w:numPr>
        <w:autoSpaceDE w:val="0"/>
        <w:autoSpaceDN w:val="0"/>
        <w:adjustRightInd w:val="0"/>
        <w:ind w:firstLineChars="0"/>
        <w:contextualSpacing/>
        <w:rPr>
          <w:rFonts w:ascii="Times New Roman" w:hAnsi="Times New Roman" w:cs="Times New Roman"/>
          <w:color w:val="000000"/>
          <w:sz w:val="22"/>
        </w:rPr>
      </w:pPr>
      <w:r>
        <w:rPr>
          <w:rFonts w:ascii="Times New Roman" w:hAnsi="Times New Roman" w:cs="Times New Roman"/>
          <w:color w:val="000000"/>
          <w:sz w:val="22"/>
        </w:rPr>
        <w:t>Submission deadline for full paper: January 31, 2020</w:t>
      </w:r>
    </w:p>
    <w:p w:rsidR="0028620D" w:rsidRDefault="0002340B">
      <w:pPr>
        <w:pStyle w:val="ab"/>
        <w:widowControl/>
        <w:numPr>
          <w:ilvl w:val="0"/>
          <w:numId w:val="7"/>
        </w:numPr>
        <w:autoSpaceDE w:val="0"/>
        <w:autoSpaceDN w:val="0"/>
        <w:adjustRightInd w:val="0"/>
        <w:ind w:firstLineChars="0"/>
        <w:contextualSpacing/>
        <w:rPr>
          <w:rFonts w:ascii="Times New Roman" w:hAnsi="Times New Roman" w:cs="Times New Roman"/>
          <w:color w:val="000000"/>
          <w:sz w:val="22"/>
        </w:rPr>
      </w:pPr>
      <w:r>
        <w:rPr>
          <w:rFonts w:ascii="Times New Roman" w:hAnsi="Times New Roman" w:cs="Times New Roman"/>
          <w:color w:val="000000"/>
          <w:sz w:val="22"/>
        </w:rPr>
        <w:t>Author notification of acceptance to Cornell conference: March 4, 2020</w:t>
      </w:r>
    </w:p>
    <w:p w:rsidR="0028620D" w:rsidRDefault="0002340B">
      <w:pPr>
        <w:pStyle w:val="ab"/>
        <w:widowControl/>
        <w:numPr>
          <w:ilvl w:val="0"/>
          <w:numId w:val="7"/>
        </w:numPr>
        <w:autoSpaceDE w:val="0"/>
        <w:autoSpaceDN w:val="0"/>
        <w:adjustRightInd w:val="0"/>
        <w:ind w:firstLineChars="0"/>
        <w:contextualSpacing/>
        <w:rPr>
          <w:rFonts w:ascii="Times New Roman" w:hAnsi="Times New Roman" w:cs="Times New Roman"/>
          <w:color w:val="000000"/>
          <w:sz w:val="22"/>
        </w:rPr>
      </w:pPr>
      <w:r>
        <w:rPr>
          <w:rFonts w:ascii="Times New Roman" w:hAnsi="Times New Roman" w:cs="Times New Roman"/>
          <w:color w:val="000000"/>
          <w:sz w:val="22"/>
        </w:rPr>
        <w:lastRenderedPageBreak/>
        <w:t>Submissions peer review: May to August 2020</w:t>
      </w:r>
    </w:p>
    <w:p w:rsidR="0028620D" w:rsidRDefault="0002340B">
      <w:pPr>
        <w:pStyle w:val="ab"/>
        <w:widowControl/>
        <w:numPr>
          <w:ilvl w:val="0"/>
          <w:numId w:val="7"/>
        </w:numPr>
        <w:autoSpaceDE w:val="0"/>
        <w:autoSpaceDN w:val="0"/>
        <w:adjustRightInd w:val="0"/>
        <w:ind w:firstLineChars="0"/>
        <w:contextualSpacing/>
        <w:rPr>
          <w:rFonts w:ascii="Times New Roman" w:hAnsi="Times New Roman" w:cs="Times New Roman"/>
          <w:color w:val="000000"/>
          <w:sz w:val="22"/>
        </w:rPr>
      </w:pPr>
      <w:r>
        <w:rPr>
          <w:rFonts w:ascii="Times New Roman" w:hAnsi="Times New Roman" w:cs="Times New Roman"/>
          <w:color w:val="000000"/>
          <w:sz w:val="22"/>
        </w:rPr>
        <w:t>Acceptance for publishing: Aug</w:t>
      </w:r>
      <w:r>
        <w:rPr>
          <w:rFonts w:ascii="Times New Roman" w:hAnsi="Times New Roman" w:cs="Times New Roman"/>
          <w:color w:val="000000"/>
          <w:sz w:val="22"/>
        </w:rPr>
        <w:t>ust 31, 2020</w:t>
      </w:r>
    </w:p>
    <w:p w:rsidR="0028620D" w:rsidRDefault="0002340B">
      <w:pPr>
        <w:pStyle w:val="ab"/>
        <w:widowControl/>
        <w:numPr>
          <w:ilvl w:val="0"/>
          <w:numId w:val="7"/>
        </w:numPr>
        <w:autoSpaceDE w:val="0"/>
        <w:autoSpaceDN w:val="0"/>
        <w:adjustRightInd w:val="0"/>
        <w:ind w:firstLineChars="0"/>
        <w:contextualSpacing/>
        <w:rPr>
          <w:rFonts w:ascii="Times New Roman" w:hAnsi="Times New Roman" w:cs="Times New Roman"/>
          <w:color w:val="000000"/>
          <w:sz w:val="22"/>
        </w:rPr>
      </w:pPr>
      <w:r>
        <w:rPr>
          <w:rFonts w:ascii="Times New Roman" w:hAnsi="Times New Roman" w:cs="Times New Roman"/>
          <w:color w:val="000000"/>
          <w:sz w:val="22"/>
        </w:rPr>
        <w:t>Special publication release: December 2020</w:t>
      </w:r>
    </w:p>
    <w:p w:rsidR="0028620D" w:rsidRDefault="0028620D">
      <w:pPr>
        <w:autoSpaceDE w:val="0"/>
        <w:autoSpaceDN w:val="0"/>
        <w:adjustRightInd w:val="0"/>
        <w:rPr>
          <w:rFonts w:ascii="Times New Roman" w:hAnsi="Times New Roman" w:cs="Times New Roman"/>
          <w:b/>
          <w:bCs/>
          <w:color w:val="000000"/>
          <w:sz w:val="22"/>
        </w:rPr>
      </w:pPr>
    </w:p>
    <w:p w:rsidR="0028620D" w:rsidRDefault="0002340B">
      <w:pPr>
        <w:autoSpaceDE w:val="0"/>
        <w:autoSpaceDN w:val="0"/>
        <w:adjustRightInd w:val="0"/>
        <w:rPr>
          <w:rFonts w:ascii="Times New Roman" w:hAnsi="Times New Roman" w:cs="Times New Roman"/>
          <w:b/>
          <w:bCs/>
          <w:color w:val="000000"/>
          <w:sz w:val="22"/>
        </w:rPr>
      </w:pPr>
      <w:r>
        <w:rPr>
          <w:rFonts w:ascii="Times New Roman" w:hAnsi="Times New Roman" w:cs="Times New Roman"/>
          <w:b/>
          <w:bCs/>
          <w:color w:val="000000"/>
          <w:sz w:val="22"/>
        </w:rPr>
        <w:t xml:space="preserve">Conference Dates: </w:t>
      </w:r>
    </w:p>
    <w:p w:rsidR="0028620D" w:rsidRDefault="0002340B">
      <w:pPr>
        <w:pStyle w:val="ab"/>
        <w:widowControl/>
        <w:numPr>
          <w:ilvl w:val="0"/>
          <w:numId w:val="8"/>
        </w:numPr>
        <w:autoSpaceDE w:val="0"/>
        <w:autoSpaceDN w:val="0"/>
        <w:adjustRightInd w:val="0"/>
        <w:ind w:firstLineChars="0"/>
        <w:contextualSpacing/>
        <w:rPr>
          <w:rFonts w:ascii="Times New Roman" w:hAnsi="Times New Roman" w:cs="Times New Roman"/>
          <w:color w:val="000000"/>
          <w:sz w:val="22"/>
        </w:rPr>
      </w:pPr>
      <w:r>
        <w:rPr>
          <w:rFonts w:ascii="Times New Roman" w:hAnsi="Times New Roman" w:cs="Times New Roman"/>
          <w:color w:val="000000"/>
          <w:sz w:val="22"/>
        </w:rPr>
        <w:t>Registration starts Friday, February 1, 2020</w:t>
      </w:r>
    </w:p>
    <w:p w:rsidR="0028620D" w:rsidRDefault="0002340B">
      <w:pPr>
        <w:pStyle w:val="ab"/>
        <w:widowControl/>
        <w:numPr>
          <w:ilvl w:val="0"/>
          <w:numId w:val="8"/>
        </w:numPr>
        <w:autoSpaceDE w:val="0"/>
        <w:autoSpaceDN w:val="0"/>
        <w:adjustRightInd w:val="0"/>
        <w:ind w:firstLineChars="0"/>
        <w:contextualSpacing/>
        <w:rPr>
          <w:rFonts w:ascii="Times New Roman" w:hAnsi="Times New Roman" w:cs="Times New Roman"/>
          <w:color w:val="000000"/>
          <w:sz w:val="22"/>
        </w:rPr>
      </w:pPr>
      <w:r>
        <w:rPr>
          <w:rFonts w:ascii="Times New Roman" w:hAnsi="Times New Roman" w:cs="Times New Roman"/>
          <w:color w:val="000000"/>
          <w:sz w:val="22"/>
        </w:rPr>
        <w:t xml:space="preserve">Registration deadline Friday, March 29, 2020 (one author for each accepted paper/proposal must register by this deadline for the </w:t>
      </w:r>
      <w:r>
        <w:rPr>
          <w:rFonts w:ascii="Times New Roman" w:hAnsi="Times New Roman" w:cs="Times New Roman"/>
          <w:color w:val="000000"/>
          <w:sz w:val="22"/>
        </w:rPr>
        <w:t>paper/proposal to be included in the program)</w:t>
      </w:r>
    </w:p>
    <w:p w:rsidR="0028620D" w:rsidRDefault="0028620D">
      <w:pPr>
        <w:pStyle w:val="ab"/>
        <w:autoSpaceDE w:val="0"/>
        <w:autoSpaceDN w:val="0"/>
        <w:adjustRightInd w:val="0"/>
        <w:ind w:firstLine="440"/>
        <w:rPr>
          <w:rFonts w:ascii="Times New Roman" w:hAnsi="Times New Roman" w:cs="Times New Roman"/>
          <w:color w:val="000000"/>
          <w:sz w:val="22"/>
        </w:rPr>
      </w:pPr>
    </w:p>
    <w:p w:rsidR="0028620D" w:rsidRDefault="0002340B">
      <w:pPr>
        <w:pStyle w:val="ab"/>
        <w:widowControl/>
        <w:numPr>
          <w:ilvl w:val="0"/>
          <w:numId w:val="8"/>
        </w:numPr>
        <w:autoSpaceDE w:val="0"/>
        <w:autoSpaceDN w:val="0"/>
        <w:adjustRightInd w:val="0"/>
        <w:ind w:firstLineChars="0"/>
        <w:contextualSpacing/>
        <w:rPr>
          <w:rFonts w:ascii="Times New Roman" w:hAnsi="Times New Roman" w:cs="Times New Roman"/>
          <w:color w:val="000000"/>
          <w:sz w:val="22"/>
        </w:rPr>
      </w:pPr>
      <w:r>
        <w:rPr>
          <w:rFonts w:ascii="Times New Roman" w:hAnsi="Times New Roman" w:cs="Times New Roman"/>
          <w:color w:val="000000"/>
          <w:sz w:val="22"/>
        </w:rPr>
        <w:t>Wednesday, May 13, 2020 (evening reception)</w:t>
      </w:r>
    </w:p>
    <w:p w:rsidR="0028620D" w:rsidRDefault="0002340B">
      <w:pPr>
        <w:pStyle w:val="ab"/>
        <w:widowControl/>
        <w:numPr>
          <w:ilvl w:val="0"/>
          <w:numId w:val="8"/>
        </w:numPr>
        <w:autoSpaceDE w:val="0"/>
        <w:autoSpaceDN w:val="0"/>
        <w:adjustRightInd w:val="0"/>
        <w:ind w:firstLineChars="0"/>
        <w:contextualSpacing/>
        <w:rPr>
          <w:rFonts w:ascii="Times New Roman" w:hAnsi="Times New Roman" w:cs="Times New Roman"/>
          <w:color w:val="000000"/>
          <w:sz w:val="22"/>
        </w:rPr>
      </w:pPr>
      <w:r>
        <w:rPr>
          <w:rFonts w:ascii="Times New Roman" w:hAnsi="Times New Roman" w:cs="Times New Roman"/>
          <w:color w:val="000000"/>
          <w:sz w:val="22"/>
        </w:rPr>
        <w:t>Thursday, May 14, 2020 (full day)</w:t>
      </w:r>
    </w:p>
    <w:p w:rsidR="0028620D" w:rsidRDefault="0002340B">
      <w:pPr>
        <w:pStyle w:val="ab"/>
        <w:widowControl/>
        <w:numPr>
          <w:ilvl w:val="0"/>
          <w:numId w:val="8"/>
        </w:numPr>
        <w:autoSpaceDE w:val="0"/>
        <w:autoSpaceDN w:val="0"/>
        <w:adjustRightInd w:val="0"/>
        <w:ind w:firstLineChars="0"/>
        <w:contextualSpacing/>
        <w:rPr>
          <w:rFonts w:ascii="Times New Roman" w:hAnsi="Times New Roman" w:cs="Times New Roman"/>
          <w:color w:val="000000"/>
          <w:sz w:val="22"/>
        </w:rPr>
      </w:pPr>
      <w:r>
        <w:rPr>
          <w:rFonts w:ascii="Times New Roman" w:hAnsi="Times New Roman" w:cs="Times New Roman"/>
          <w:color w:val="000000"/>
          <w:sz w:val="22"/>
        </w:rPr>
        <w:t>Friday, May 15, 2020 (full day, concluding at 4:00 p.m.)</w:t>
      </w:r>
    </w:p>
    <w:p w:rsidR="0028620D" w:rsidRDefault="0028620D">
      <w:pPr>
        <w:rPr>
          <w:rFonts w:ascii="Times New Roman" w:hAnsi="Times New Roman" w:cs="Times New Roman"/>
          <w:sz w:val="22"/>
        </w:rPr>
      </w:pPr>
    </w:p>
    <w:p w:rsidR="0028620D" w:rsidRDefault="0002340B">
      <w:pPr>
        <w:rPr>
          <w:rFonts w:ascii="Times New Roman" w:hAnsi="Times New Roman" w:cs="Times New Roman"/>
          <w:sz w:val="22"/>
        </w:rPr>
      </w:pPr>
      <w:r>
        <w:rPr>
          <w:rFonts w:ascii="Times New Roman" w:hAnsi="Times New Roman" w:cs="Times New Roman"/>
          <w:sz w:val="22"/>
        </w:rPr>
        <w:t>For more information about the conference and special issue, please conta</w:t>
      </w:r>
      <w:r>
        <w:rPr>
          <w:rFonts w:ascii="Times New Roman" w:hAnsi="Times New Roman" w:cs="Times New Roman"/>
          <w:sz w:val="22"/>
        </w:rPr>
        <w:t xml:space="preserve">ct: </w:t>
      </w:r>
      <w:hyperlink r:id="rId10" w:history="1">
        <w:r>
          <w:rPr>
            <w:rStyle w:val="a9"/>
            <w:rFonts w:ascii="Times New Roman" w:hAnsi="Times New Roman" w:cs="Times New Roman"/>
            <w:color w:val="auto"/>
            <w:sz w:val="22"/>
            <w:u w:val="none"/>
          </w:rPr>
          <w:t>tncr.special@gmail.com</w:t>
        </w:r>
      </w:hyperlink>
      <w:r>
        <w:rPr>
          <w:rFonts w:ascii="Times New Roman" w:hAnsi="Times New Roman" w:cs="Times New Roman"/>
          <w:sz w:val="22"/>
        </w:rPr>
        <w:t xml:space="preserve"> (Overseas, Ms. Jen Ma); For additional information about the conference and paper submission, please contact: </w:t>
      </w:r>
      <w:hyperlink r:id="rId11" w:history="1">
        <w:r>
          <w:rPr>
            <w:rStyle w:val="a9"/>
            <w:rFonts w:ascii="Times New Roman" w:hAnsi="Times New Roman" w:cs="Times New Roman"/>
            <w:color w:val="auto"/>
            <w:sz w:val="22"/>
            <w:u w:val="none"/>
          </w:rPr>
          <w:t>hzhang30@163.com</w:t>
        </w:r>
      </w:hyperlink>
      <w:r>
        <w:rPr>
          <w:rFonts w:ascii="Times New Roman" w:hAnsi="Times New Roman" w:cs="Times New Roman"/>
          <w:sz w:val="22"/>
        </w:rPr>
        <w:t xml:space="preserve"> (China, Dr. Hong</w:t>
      </w:r>
      <w:r>
        <w:rPr>
          <w:rFonts w:ascii="Times New Roman" w:hAnsi="Times New Roman" w:cs="Times New Roman"/>
          <w:sz w:val="22"/>
        </w:rPr>
        <w:t>sheng Zhang @ Zhejiang University).</w:t>
      </w:r>
    </w:p>
    <w:p w:rsidR="0028620D" w:rsidRDefault="0028620D">
      <w:pPr>
        <w:rPr>
          <w:rFonts w:ascii="Times New Roman" w:hAnsi="Times New Roman" w:cs="Times New Roman"/>
          <w:color w:val="0563C2"/>
          <w:sz w:val="22"/>
        </w:rPr>
      </w:pPr>
    </w:p>
    <w:p w:rsidR="0028620D" w:rsidRDefault="0028620D">
      <w:pPr>
        <w:rPr>
          <w:rFonts w:ascii="Times New Roman" w:hAnsi="Times New Roman" w:cs="Times New Roman"/>
          <w:b/>
          <w:sz w:val="22"/>
        </w:rPr>
      </w:pPr>
    </w:p>
    <w:p w:rsidR="0028620D" w:rsidRDefault="0002340B">
      <w:pPr>
        <w:rPr>
          <w:rFonts w:ascii="Times New Roman" w:hAnsi="Times New Roman" w:cs="Times New Roman"/>
          <w:b/>
          <w:sz w:val="22"/>
        </w:rPr>
      </w:pPr>
      <w:r>
        <w:rPr>
          <w:rFonts w:ascii="Times New Roman" w:hAnsi="Times New Roman" w:cs="Times New Roman"/>
          <w:b/>
          <w:sz w:val="22"/>
        </w:rPr>
        <w:t xml:space="preserve">References </w:t>
      </w:r>
    </w:p>
    <w:p w:rsidR="0028620D" w:rsidRDefault="0028620D">
      <w:pPr>
        <w:rPr>
          <w:rFonts w:ascii="Times New Roman" w:hAnsi="Times New Roman" w:cs="Times New Roman"/>
          <w:color w:val="0563C2"/>
          <w:sz w:val="22"/>
        </w:rPr>
      </w:pPr>
    </w:p>
    <w:p w:rsidR="0028620D" w:rsidRDefault="0002340B">
      <w:pPr>
        <w:autoSpaceDE w:val="0"/>
        <w:autoSpaceDN w:val="0"/>
        <w:adjustRightInd w:val="0"/>
        <w:rPr>
          <w:rFonts w:ascii="Calibri" w:hAnsi="Calibri" w:cs="Calibri"/>
          <w:sz w:val="22"/>
        </w:rPr>
      </w:pPr>
      <w:r>
        <w:rPr>
          <w:rFonts w:ascii="Calibri" w:hAnsi="Calibri" w:cs="Calibri"/>
          <w:sz w:val="22"/>
        </w:rPr>
        <w:t xml:space="preserve">Casanova, Lourdes and Anne Miroux (2018). Emerging Market Multinationals and Development. Transnational Corporations Review, </w:t>
      </w:r>
      <w:r>
        <w:rPr>
          <w:rStyle w:val="volumeissue"/>
          <w:rFonts w:ascii="Calibri" w:hAnsi="Calibri" w:cs="Calibri"/>
          <w:sz w:val="22"/>
          <w:lang/>
        </w:rPr>
        <w:t>10:4,</w:t>
      </w:r>
      <w:r>
        <w:rPr>
          <w:rFonts w:ascii="Calibri" w:hAnsi="Calibri" w:cs="Calibri"/>
          <w:sz w:val="22"/>
          <w:lang/>
        </w:rPr>
        <w:t xml:space="preserve"> </w:t>
      </w:r>
      <w:r>
        <w:rPr>
          <w:rStyle w:val="pagerange"/>
          <w:rFonts w:ascii="Calibri" w:hAnsi="Calibri" w:cs="Calibri"/>
          <w:sz w:val="22"/>
          <w:lang/>
        </w:rPr>
        <w:t>285-287,</w:t>
      </w:r>
      <w:r>
        <w:rPr>
          <w:rFonts w:ascii="Calibri" w:hAnsi="Calibri" w:cs="Calibri"/>
          <w:sz w:val="22"/>
          <w:lang/>
        </w:rPr>
        <w:t xml:space="preserve"> </w:t>
      </w:r>
      <w:r>
        <w:rPr>
          <w:rStyle w:val="doilink"/>
          <w:rFonts w:ascii="Calibri" w:hAnsi="Calibri" w:cs="Calibri"/>
          <w:sz w:val="22"/>
          <w:lang/>
        </w:rPr>
        <w:t xml:space="preserve">DOI: </w:t>
      </w:r>
      <w:hyperlink r:id="rId12" w:history="1">
        <w:r>
          <w:rPr>
            <w:rStyle w:val="doilink"/>
            <w:rFonts w:ascii="Calibri" w:hAnsi="Calibri" w:cs="Calibri"/>
            <w:sz w:val="22"/>
            <w:lang/>
          </w:rPr>
          <w:t>10.1080/19186444.2019.1573599</w:t>
        </w:r>
      </w:hyperlink>
      <w:r>
        <w:rPr>
          <w:rFonts w:ascii="Calibri" w:hAnsi="Calibri" w:cs="Calibri"/>
          <w:sz w:val="22"/>
        </w:rPr>
        <w:t>.</w:t>
      </w:r>
    </w:p>
    <w:p w:rsidR="0028620D" w:rsidRDefault="0028620D">
      <w:pPr>
        <w:rPr>
          <w:rFonts w:ascii="Calibri" w:hAnsi="Calibri" w:cs="Calibri"/>
          <w:sz w:val="22"/>
        </w:rPr>
      </w:pPr>
    </w:p>
    <w:p w:rsidR="0028620D" w:rsidRDefault="0002340B">
      <w:pPr>
        <w:rPr>
          <w:rFonts w:ascii="Calibri" w:hAnsi="Calibri" w:cs="Calibri"/>
          <w:sz w:val="22"/>
        </w:rPr>
      </w:pPr>
      <w:r>
        <w:rPr>
          <w:rFonts w:ascii="Calibri" w:hAnsi="Calibri" w:cs="Calibri"/>
          <w:sz w:val="22"/>
        </w:rPr>
        <w:t>Casanova, Lourdes and Anne Miroux (2018). Redefining the Emerging Market Multinationals.</w:t>
      </w:r>
      <w:r>
        <w:rPr>
          <w:rFonts w:ascii="Calibri" w:hAnsi="Calibri" w:cs="Calibri"/>
          <w:i/>
          <w:sz w:val="22"/>
        </w:rPr>
        <w:t xml:space="preserve"> Brinknews</w:t>
      </w:r>
      <w:r>
        <w:rPr>
          <w:rFonts w:ascii="Calibri" w:hAnsi="Calibri" w:cs="Calibri"/>
          <w:sz w:val="22"/>
        </w:rPr>
        <w:t xml:space="preserve">, March 20, 2018. </w:t>
      </w:r>
      <w:hyperlink r:id="rId13" w:history="1">
        <w:r>
          <w:rPr>
            <w:rStyle w:val="a9"/>
            <w:rFonts w:ascii="Calibri" w:hAnsi="Calibri" w:cs="Calibri"/>
            <w:color w:val="auto"/>
            <w:sz w:val="22"/>
            <w:u w:val="none"/>
          </w:rPr>
          <w:t>https://www.brinknew</w:t>
        </w:r>
        <w:r>
          <w:rPr>
            <w:rStyle w:val="a9"/>
            <w:rFonts w:ascii="Calibri" w:hAnsi="Calibri" w:cs="Calibri"/>
            <w:color w:val="auto"/>
            <w:sz w:val="22"/>
            <w:u w:val="none"/>
          </w:rPr>
          <w:t>s.com/redefining-the-emerging-market-multinationals</w:t>
        </w:r>
      </w:hyperlink>
      <w:r>
        <w:rPr>
          <w:rFonts w:ascii="Calibri" w:hAnsi="Calibri" w:cs="Calibri"/>
          <w:sz w:val="22"/>
        </w:rPr>
        <w:t xml:space="preserve">. </w:t>
      </w:r>
    </w:p>
    <w:p w:rsidR="0028620D" w:rsidRDefault="0028620D">
      <w:pPr>
        <w:autoSpaceDE w:val="0"/>
        <w:autoSpaceDN w:val="0"/>
        <w:adjustRightInd w:val="0"/>
        <w:rPr>
          <w:rStyle w:val="fn"/>
          <w:rFonts w:ascii="Calibri" w:hAnsi="Calibri" w:cs="Calibri"/>
          <w:bCs/>
          <w:sz w:val="22"/>
          <w:lang/>
        </w:rPr>
      </w:pPr>
    </w:p>
    <w:p w:rsidR="0028620D" w:rsidRDefault="0002340B">
      <w:pPr>
        <w:autoSpaceDE w:val="0"/>
        <w:autoSpaceDN w:val="0"/>
        <w:adjustRightInd w:val="0"/>
        <w:rPr>
          <w:rStyle w:val="fn"/>
          <w:rFonts w:ascii="Calibri" w:hAnsi="Calibri" w:cs="Calibri"/>
          <w:bCs/>
          <w:sz w:val="22"/>
          <w:lang/>
        </w:rPr>
      </w:pPr>
      <w:r>
        <w:rPr>
          <w:rStyle w:val="fn"/>
          <w:rFonts w:ascii="Calibri" w:hAnsi="Calibri" w:cs="Calibri"/>
          <w:bCs/>
          <w:sz w:val="22"/>
          <w:lang/>
        </w:rPr>
        <w:t xml:space="preserve">Evans, Michelle (2019). Digitalization in Asia: How one region is shaping worldwide trends. Euromonitor International. April 2019. </w:t>
      </w:r>
    </w:p>
    <w:p w:rsidR="0028620D" w:rsidRDefault="0002340B">
      <w:pPr>
        <w:autoSpaceDE w:val="0"/>
        <w:autoSpaceDN w:val="0"/>
        <w:adjustRightInd w:val="0"/>
        <w:rPr>
          <w:rStyle w:val="fn"/>
          <w:rFonts w:ascii="Calibri" w:hAnsi="Calibri" w:cs="Calibri"/>
          <w:bCs/>
          <w:sz w:val="22"/>
          <w:lang/>
        </w:rPr>
      </w:pPr>
      <w:r>
        <w:rPr>
          <w:rStyle w:val="fn"/>
          <w:rFonts w:ascii="Calibri" w:hAnsi="Calibri" w:cs="Calibri"/>
          <w:bCs/>
          <w:sz w:val="22"/>
          <w:lang/>
        </w:rPr>
        <w:t xml:space="preserve"> </w:t>
      </w:r>
    </w:p>
    <w:p w:rsidR="0028620D" w:rsidRDefault="0002340B">
      <w:pPr>
        <w:autoSpaceDE w:val="0"/>
        <w:autoSpaceDN w:val="0"/>
        <w:adjustRightInd w:val="0"/>
        <w:rPr>
          <w:rFonts w:ascii="Calibri" w:hAnsi="Calibri" w:cs="Calibri"/>
          <w:sz w:val="22"/>
        </w:rPr>
      </w:pPr>
      <w:r>
        <w:rPr>
          <w:rStyle w:val="fn"/>
          <w:rFonts w:ascii="Calibri" w:hAnsi="Calibri" w:cs="Calibri"/>
          <w:bCs/>
          <w:sz w:val="22"/>
          <w:lang/>
        </w:rPr>
        <w:t xml:space="preserve">Pillania, Rajesh k (2009). </w:t>
      </w:r>
      <w:r>
        <w:rPr>
          <w:rFonts w:ascii="Calibri" w:hAnsi="Calibri" w:cs="Calibri"/>
          <w:bCs/>
          <w:sz w:val="22"/>
          <w:lang/>
        </w:rPr>
        <w:t xml:space="preserve">Multinationals and emerging markets, in </w:t>
      </w:r>
      <w:r>
        <w:rPr>
          <w:rFonts w:ascii="Calibri" w:hAnsi="Calibri" w:cs="Calibri"/>
          <w:sz w:val="22"/>
        </w:rPr>
        <w:t>Business Strategy Series · February 2009 DOI: 10.1108/17515630910942232.</w:t>
      </w:r>
    </w:p>
    <w:p w:rsidR="0028620D" w:rsidRDefault="0028620D">
      <w:pPr>
        <w:autoSpaceDE w:val="0"/>
        <w:autoSpaceDN w:val="0"/>
        <w:adjustRightInd w:val="0"/>
        <w:rPr>
          <w:rFonts w:ascii="Calibri" w:hAnsi="Calibri" w:cs="Calibri"/>
          <w:sz w:val="22"/>
        </w:rPr>
      </w:pPr>
    </w:p>
    <w:p w:rsidR="0028620D" w:rsidRDefault="0002340B">
      <w:pPr>
        <w:rPr>
          <w:rFonts w:ascii="Calibri" w:hAnsi="Calibri" w:cs="Calibri"/>
          <w:sz w:val="22"/>
        </w:rPr>
      </w:pPr>
      <w:r>
        <w:rPr>
          <w:rFonts w:ascii="Calibri" w:hAnsi="Calibri" w:cs="Calibri"/>
          <w:sz w:val="22"/>
        </w:rPr>
        <w:t xml:space="preserve">Schwab, Klaus (2018). Globalization 4.0 – what does it mean? </w:t>
      </w:r>
      <w:hyperlink r:id="rId14" w:history="1">
        <w:r>
          <w:rPr>
            <w:rStyle w:val="a9"/>
            <w:rFonts w:ascii="Calibri" w:hAnsi="Calibri" w:cs="Calibri"/>
            <w:color w:val="auto"/>
            <w:sz w:val="22"/>
            <w:u w:val="none"/>
          </w:rPr>
          <w:t>https://www.weforum.org</w:t>
        </w:r>
      </w:hyperlink>
      <w:r>
        <w:rPr>
          <w:rFonts w:ascii="Calibri" w:hAnsi="Calibri" w:cs="Calibri"/>
          <w:sz w:val="22"/>
        </w:rPr>
        <w:t xml:space="preserve">. Posted November </w:t>
      </w:r>
      <w:r>
        <w:rPr>
          <w:rFonts w:ascii="Calibri" w:hAnsi="Calibri" w:cs="Calibri"/>
          <w:sz w:val="22"/>
        </w:rPr>
        <w:t xml:space="preserve">5, 2018. Retrieved May 29, 2019. </w:t>
      </w:r>
    </w:p>
    <w:p w:rsidR="0028620D" w:rsidRDefault="0028620D">
      <w:pPr>
        <w:rPr>
          <w:rFonts w:ascii="Calibri" w:eastAsia="SimSun" w:hAnsi="Calibri" w:cs="Calibri"/>
          <w:b/>
          <w:sz w:val="22"/>
        </w:rPr>
      </w:pPr>
    </w:p>
    <w:sectPr w:rsidR="0028620D" w:rsidSect="0028620D">
      <w:footerReference w:type="default" r:id="rId15"/>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40B" w:rsidRDefault="0002340B" w:rsidP="0028620D">
      <w:r>
        <w:separator/>
      </w:r>
    </w:p>
  </w:endnote>
  <w:endnote w:type="continuationSeparator" w:id="0">
    <w:p w:rsidR="0002340B" w:rsidRDefault="0002340B" w:rsidP="002862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FZLTH"/>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icrosoft YaHei">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altName w:val="FZLTH"/>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25940"/>
    </w:sdtPr>
    <w:sdtContent>
      <w:p w:rsidR="0028620D" w:rsidRDefault="0028620D">
        <w:pPr>
          <w:pStyle w:val="a6"/>
          <w:jc w:val="center"/>
        </w:pPr>
        <w:r>
          <w:fldChar w:fldCharType="begin"/>
        </w:r>
        <w:r w:rsidR="0002340B">
          <w:instrText xml:space="preserve"> PAGE   \* MERGEFORMAT </w:instrText>
        </w:r>
        <w:r>
          <w:fldChar w:fldCharType="separate"/>
        </w:r>
        <w:r w:rsidR="00F13DBA">
          <w:rPr>
            <w:noProof/>
          </w:rPr>
          <w:t>3</w:t>
        </w:r>
        <w:r>
          <w:fldChar w:fldCharType="end"/>
        </w:r>
      </w:p>
    </w:sdtContent>
  </w:sdt>
  <w:p w:rsidR="0028620D" w:rsidRDefault="002862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40B" w:rsidRDefault="0002340B" w:rsidP="0028620D">
      <w:r>
        <w:separator/>
      </w:r>
    </w:p>
  </w:footnote>
  <w:footnote w:type="continuationSeparator" w:id="0">
    <w:p w:rsidR="0002340B" w:rsidRDefault="0002340B" w:rsidP="00286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0B48"/>
    <w:multiLevelType w:val="singleLevel"/>
    <w:tmpl w:val="00E40B48"/>
    <w:lvl w:ilvl="0">
      <w:start w:val="1"/>
      <w:numFmt w:val="bullet"/>
      <w:lvlText w:val=""/>
      <w:lvlJc w:val="left"/>
      <w:pPr>
        <w:tabs>
          <w:tab w:val="left" w:pos="420"/>
        </w:tabs>
        <w:ind w:left="420" w:hanging="420"/>
      </w:pPr>
      <w:rPr>
        <w:rFonts w:ascii="Wingdings" w:hAnsi="Wingdings" w:hint="default"/>
      </w:rPr>
    </w:lvl>
  </w:abstractNum>
  <w:abstractNum w:abstractNumId="1">
    <w:nsid w:val="0AE402C6"/>
    <w:multiLevelType w:val="multilevel"/>
    <w:tmpl w:val="0AE40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73915DA"/>
    <w:multiLevelType w:val="multilevel"/>
    <w:tmpl w:val="173915DA"/>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1D505597"/>
    <w:multiLevelType w:val="multilevel"/>
    <w:tmpl w:val="1D50559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20B33BBC"/>
    <w:multiLevelType w:val="multilevel"/>
    <w:tmpl w:val="20B33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7822895"/>
    <w:multiLevelType w:val="multilevel"/>
    <w:tmpl w:val="37822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20B52CF"/>
    <w:multiLevelType w:val="multilevel"/>
    <w:tmpl w:val="420B52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4756DB5"/>
    <w:multiLevelType w:val="multilevel"/>
    <w:tmpl w:val="44756DB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5"/>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25B0"/>
    <w:rsid w:val="000042DE"/>
    <w:rsid w:val="00006E3D"/>
    <w:rsid w:val="0001021F"/>
    <w:rsid w:val="00010E11"/>
    <w:rsid w:val="00013191"/>
    <w:rsid w:val="0002340B"/>
    <w:rsid w:val="000249ED"/>
    <w:rsid w:val="00025D39"/>
    <w:rsid w:val="0002776E"/>
    <w:rsid w:val="00041A2B"/>
    <w:rsid w:val="00054744"/>
    <w:rsid w:val="00057374"/>
    <w:rsid w:val="00070294"/>
    <w:rsid w:val="00083015"/>
    <w:rsid w:val="00087114"/>
    <w:rsid w:val="00092082"/>
    <w:rsid w:val="000955AD"/>
    <w:rsid w:val="000A37C4"/>
    <w:rsid w:val="000A67D4"/>
    <w:rsid w:val="000C0081"/>
    <w:rsid w:val="000C0319"/>
    <w:rsid w:val="000C7449"/>
    <w:rsid w:val="000D489B"/>
    <w:rsid w:val="000D4E53"/>
    <w:rsid w:val="000D578D"/>
    <w:rsid w:val="000F062E"/>
    <w:rsid w:val="000F75E6"/>
    <w:rsid w:val="001001B4"/>
    <w:rsid w:val="00102DC1"/>
    <w:rsid w:val="001113C4"/>
    <w:rsid w:val="00111F16"/>
    <w:rsid w:val="00117CD1"/>
    <w:rsid w:val="00124232"/>
    <w:rsid w:val="00126DFB"/>
    <w:rsid w:val="00131494"/>
    <w:rsid w:val="001326A0"/>
    <w:rsid w:val="00140133"/>
    <w:rsid w:val="00151C5E"/>
    <w:rsid w:val="00153D85"/>
    <w:rsid w:val="00170114"/>
    <w:rsid w:val="00176302"/>
    <w:rsid w:val="00180560"/>
    <w:rsid w:val="00184940"/>
    <w:rsid w:val="00194CD6"/>
    <w:rsid w:val="001A791B"/>
    <w:rsid w:val="001B4155"/>
    <w:rsid w:val="001D20C4"/>
    <w:rsid w:val="001D26FE"/>
    <w:rsid w:val="001D6667"/>
    <w:rsid w:val="00225F67"/>
    <w:rsid w:val="00240506"/>
    <w:rsid w:val="00242D88"/>
    <w:rsid w:val="00244E59"/>
    <w:rsid w:val="00244EEA"/>
    <w:rsid w:val="002505DE"/>
    <w:rsid w:val="002712D1"/>
    <w:rsid w:val="00272D5A"/>
    <w:rsid w:val="0028619C"/>
    <w:rsid w:val="0028620D"/>
    <w:rsid w:val="00286944"/>
    <w:rsid w:val="002904DC"/>
    <w:rsid w:val="00290AC1"/>
    <w:rsid w:val="002B5AB5"/>
    <w:rsid w:val="002D4DF0"/>
    <w:rsid w:val="002D5C4F"/>
    <w:rsid w:val="002E0846"/>
    <w:rsid w:val="002E6336"/>
    <w:rsid w:val="002F0D08"/>
    <w:rsid w:val="00305B9A"/>
    <w:rsid w:val="00325BDA"/>
    <w:rsid w:val="00345CA9"/>
    <w:rsid w:val="00353372"/>
    <w:rsid w:val="003674CD"/>
    <w:rsid w:val="0037738C"/>
    <w:rsid w:val="003970DF"/>
    <w:rsid w:val="003C0F61"/>
    <w:rsid w:val="003C2216"/>
    <w:rsid w:val="003D54DB"/>
    <w:rsid w:val="003F252B"/>
    <w:rsid w:val="00404145"/>
    <w:rsid w:val="004062F1"/>
    <w:rsid w:val="00422093"/>
    <w:rsid w:val="00444093"/>
    <w:rsid w:val="00451D9A"/>
    <w:rsid w:val="004520FD"/>
    <w:rsid w:val="0047044F"/>
    <w:rsid w:val="00474785"/>
    <w:rsid w:val="004A3442"/>
    <w:rsid w:val="004A54C0"/>
    <w:rsid w:val="004A5C0E"/>
    <w:rsid w:val="004B17CA"/>
    <w:rsid w:val="004B691E"/>
    <w:rsid w:val="004F489B"/>
    <w:rsid w:val="004F77F1"/>
    <w:rsid w:val="00511FD8"/>
    <w:rsid w:val="00514395"/>
    <w:rsid w:val="005251AB"/>
    <w:rsid w:val="00527DE4"/>
    <w:rsid w:val="00532FD6"/>
    <w:rsid w:val="00534416"/>
    <w:rsid w:val="005441E2"/>
    <w:rsid w:val="00554709"/>
    <w:rsid w:val="00556BFD"/>
    <w:rsid w:val="005712E2"/>
    <w:rsid w:val="00571432"/>
    <w:rsid w:val="00573EEC"/>
    <w:rsid w:val="00593B41"/>
    <w:rsid w:val="005B1DAC"/>
    <w:rsid w:val="005B33CE"/>
    <w:rsid w:val="005B64D9"/>
    <w:rsid w:val="005B6976"/>
    <w:rsid w:val="005C1114"/>
    <w:rsid w:val="005E5CA4"/>
    <w:rsid w:val="00600FC2"/>
    <w:rsid w:val="006134E0"/>
    <w:rsid w:val="00625D89"/>
    <w:rsid w:val="006467C7"/>
    <w:rsid w:val="00660407"/>
    <w:rsid w:val="00672F19"/>
    <w:rsid w:val="006851C0"/>
    <w:rsid w:val="006A0D1F"/>
    <w:rsid w:val="006A5990"/>
    <w:rsid w:val="006B718E"/>
    <w:rsid w:val="006B7C57"/>
    <w:rsid w:val="006C7232"/>
    <w:rsid w:val="006D2088"/>
    <w:rsid w:val="006D5129"/>
    <w:rsid w:val="006F5530"/>
    <w:rsid w:val="00707861"/>
    <w:rsid w:val="00713306"/>
    <w:rsid w:val="00720EB1"/>
    <w:rsid w:val="007222BA"/>
    <w:rsid w:val="00726A96"/>
    <w:rsid w:val="007553C0"/>
    <w:rsid w:val="00761492"/>
    <w:rsid w:val="00763797"/>
    <w:rsid w:val="00764714"/>
    <w:rsid w:val="0078347F"/>
    <w:rsid w:val="00787A98"/>
    <w:rsid w:val="007951BB"/>
    <w:rsid w:val="00795E7A"/>
    <w:rsid w:val="007A135B"/>
    <w:rsid w:val="007A65DC"/>
    <w:rsid w:val="007B417B"/>
    <w:rsid w:val="007B59C3"/>
    <w:rsid w:val="007B769F"/>
    <w:rsid w:val="007E3B68"/>
    <w:rsid w:val="008011B9"/>
    <w:rsid w:val="008035A3"/>
    <w:rsid w:val="00804E37"/>
    <w:rsid w:val="00812863"/>
    <w:rsid w:val="00813015"/>
    <w:rsid w:val="008228F0"/>
    <w:rsid w:val="00824CD3"/>
    <w:rsid w:val="00836937"/>
    <w:rsid w:val="00852426"/>
    <w:rsid w:val="008556CA"/>
    <w:rsid w:val="0088552D"/>
    <w:rsid w:val="00887836"/>
    <w:rsid w:val="008A3F0D"/>
    <w:rsid w:val="008B6787"/>
    <w:rsid w:val="008C1F83"/>
    <w:rsid w:val="008C63C9"/>
    <w:rsid w:val="009359A9"/>
    <w:rsid w:val="00941828"/>
    <w:rsid w:val="009536BC"/>
    <w:rsid w:val="00974CCF"/>
    <w:rsid w:val="00976187"/>
    <w:rsid w:val="00981396"/>
    <w:rsid w:val="00982A44"/>
    <w:rsid w:val="009A0DEF"/>
    <w:rsid w:val="009B1385"/>
    <w:rsid w:val="009C281D"/>
    <w:rsid w:val="009D0121"/>
    <w:rsid w:val="009F496A"/>
    <w:rsid w:val="00A00B89"/>
    <w:rsid w:val="00A23A6C"/>
    <w:rsid w:val="00A33635"/>
    <w:rsid w:val="00A353A2"/>
    <w:rsid w:val="00A502B6"/>
    <w:rsid w:val="00A541D6"/>
    <w:rsid w:val="00A613B8"/>
    <w:rsid w:val="00A66FFE"/>
    <w:rsid w:val="00A70274"/>
    <w:rsid w:val="00A85167"/>
    <w:rsid w:val="00A934D7"/>
    <w:rsid w:val="00A94E19"/>
    <w:rsid w:val="00A97760"/>
    <w:rsid w:val="00AB6378"/>
    <w:rsid w:val="00AB7270"/>
    <w:rsid w:val="00AC4ACE"/>
    <w:rsid w:val="00AC6057"/>
    <w:rsid w:val="00AD1C25"/>
    <w:rsid w:val="00AD717E"/>
    <w:rsid w:val="00AE2CE5"/>
    <w:rsid w:val="00AF3819"/>
    <w:rsid w:val="00AF40D0"/>
    <w:rsid w:val="00AF533E"/>
    <w:rsid w:val="00B1151A"/>
    <w:rsid w:val="00B301BA"/>
    <w:rsid w:val="00B43525"/>
    <w:rsid w:val="00B507C8"/>
    <w:rsid w:val="00B63AD3"/>
    <w:rsid w:val="00B72D0D"/>
    <w:rsid w:val="00B8204E"/>
    <w:rsid w:val="00B8457F"/>
    <w:rsid w:val="00BB40B9"/>
    <w:rsid w:val="00BB420D"/>
    <w:rsid w:val="00BC2A75"/>
    <w:rsid w:val="00BE18FA"/>
    <w:rsid w:val="00BE3DC3"/>
    <w:rsid w:val="00BF48D9"/>
    <w:rsid w:val="00C06129"/>
    <w:rsid w:val="00C17587"/>
    <w:rsid w:val="00C5100E"/>
    <w:rsid w:val="00C825B0"/>
    <w:rsid w:val="00CA167F"/>
    <w:rsid w:val="00CA7BE8"/>
    <w:rsid w:val="00CE1D45"/>
    <w:rsid w:val="00CE5B55"/>
    <w:rsid w:val="00CF531D"/>
    <w:rsid w:val="00D0260C"/>
    <w:rsid w:val="00D11A75"/>
    <w:rsid w:val="00D15E88"/>
    <w:rsid w:val="00D25119"/>
    <w:rsid w:val="00D30DFA"/>
    <w:rsid w:val="00D3220A"/>
    <w:rsid w:val="00D43FD6"/>
    <w:rsid w:val="00D5461C"/>
    <w:rsid w:val="00D579DD"/>
    <w:rsid w:val="00D768CF"/>
    <w:rsid w:val="00D929A1"/>
    <w:rsid w:val="00DA4F31"/>
    <w:rsid w:val="00DB07A4"/>
    <w:rsid w:val="00E159A9"/>
    <w:rsid w:val="00E254A0"/>
    <w:rsid w:val="00E35D5C"/>
    <w:rsid w:val="00E4100E"/>
    <w:rsid w:val="00E64AA5"/>
    <w:rsid w:val="00E710E2"/>
    <w:rsid w:val="00E833D1"/>
    <w:rsid w:val="00E8582C"/>
    <w:rsid w:val="00E92FAD"/>
    <w:rsid w:val="00E97F31"/>
    <w:rsid w:val="00EA241A"/>
    <w:rsid w:val="00ED71B9"/>
    <w:rsid w:val="00EF3A06"/>
    <w:rsid w:val="00F13DBA"/>
    <w:rsid w:val="00F15C7D"/>
    <w:rsid w:val="00F2714A"/>
    <w:rsid w:val="00F44DD0"/>
    <w:rsid w:val="00F5142A"/>
    <w:rsid w:val="00F57AA3"/>
    <w:rsid w:val="00F60C4B"/>
    <w:rsid w:val="00F818B6"/>
    <w:rsid w:val="00F878EB"/>
    <w:rsid w:val="00FA4AB0"/>
    <w:rsid w:val="00FA71F5"/>
    <w:rsid w:val="00FC3C22"/>
    <w:rsid w:val="00FC70C0"/>
    <w:rsid w:val="00FD66D7"/>
    <w:rsid w:val="088B1B5F"/>
    <w:rsid w:val="1F922822"/>
    <w:rsid w:val="769F749C"/>
    <w:rsid w:val="7C355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20D"/>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8620D"/>
    <w:rPr>
      <w:sz w:val="18"/>
      <w:szCs w:val="18"/>
    </w:rPr>
  </w:style>
  <w:style w:type="paragraph" w:styleId="a4">
    <w:name w:val="annotation text"/>
    <w:basedOn w:val="a"/>
    <w:link w:val="Char0"/>
    <w:uiPriority w:val="99"/>
    <w:semiHidden/>
    <w:unhideWhenUsed/>
    <w:rsid w:val="0028620D"/>
    <w:pPr>
      <w:jc w:val="left"/>
    </w:pPr>
  </w:style>
  <w:style w:type="paragraph" w:styleId="a5">
    <w:name w:val="annotation subject"/>
    <w:basedOn w:val="a4"/>
    <w:next w:val="a4"/>
    <w:link w:val="Char1"/>
    <w:uiPriority w:val="99"/>
    <w:semiHidden/>
    <w:unhideWhenUsed/>
    <w:rsid w:val="0028620D"/>
    <w:rPr>
      <w:b/>
      <w:bCs/>
    </w:rPr>
  </w:style>
  <w:style w:type="paragraph" w:styleId="a6">
    <w:name w:val="footer"/>
    <w:basedOn w:val="a"/>
    <w:link w:val="Char2"/>
    <w:uiPriority w:val="99"/>
    <w:unhideWhenUsed/>
    <w:qFormat/>
    <w:rsid w:val="0028620D"/>
    <w:pPr>
      <w:tabs>
        <w:tab w:val="center" w:pos="4153"/>
        <w:tab w:val="right" w:pos="8306"/>
      </w:tabs>
      <w:snapToGrid w:val="0"/>
      <w:jc w:val="left"/>
    </w:pPr>
    <w:rPr>
      <w:sz w:val="18"/>
      <w:szCs w:val="18"/>
    </w:rPr>
  </w:style>
  <w:style w:type="paragraph" w:styleId="a7">
    <w:name w:val="header"/>
    <w:basedOn w:val="a"/>
    <w:link w:val="Char3"/>
    <w:uiPriority w:val="99"/>
    <w:unhideWhenUsed/>
    <w:rsid w:val="0028620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sid w:val="0028620D"/>
    <w:rPr>
      <w:sz w:val="21"/>
      <w:szCs w:val="21"/>
    </w:rPr>
  </w:style>
  <w:style w:type="character" w:styleId="a9">
    <w:name w:val="Hyperlink"/>
    <w:basedOn w:val="a0"/>
    <w:uiPriority w:val="99"/>
    <w:unhideWhenUsed/>
    <w:qFormat/>
    <w:rsid w:val="0028620D"/>
    <w:rPr>
      <w:color w:val="0563C1" w:themeColor="hyperlink"/>
      <w:u w:val="single"/>
    </w:rPr>
  </w:style>
  <w:style w:type="table" w:styleId="aa">
    <w:name w:val="Table Grid"/>
    <w:basedOn w:val="a1"/>
    <w:uiPriority w:val="39"/>
    <w:rsid w:val="00286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28620D"/>
    <w:rPr>
      <w:sz w:val="18"/>
      <w:szCs w:val="18"/>
    </w:rPr>
  </w:style>
  <w:style w:type="character" w:customStyle="1" w:styleId="Char2">
    <w:name w:val="页脚 Char"/>
    <w:basedOn w:val="a0"/>
    <w:link w:val="a6"/>
    <w:uiPriority w:val="99"/>
    <w:rsid w:val="0028620D"/>
    <w:rPr>
      <w:sz w:val="18"/>
      <w:szCs w:val="18"/>
    </w:rPr>
  </w:style>
  <w:style w:type="paragraph" w:styleId="ab">
    <w:name w:val="List Paragraph"/>
    <w:basedOn w:val="a"/>
    <w:uiPriority w:val="34"/>
    <w:qFormat/>
    <w:rsid w:val="0028620D"/>
    <w:pPr>
      <w:ind w:firstLineChars="200" w:firstLine="420"/>
    </w:pPr>
  </w:style>
  <w:style w:type="character" w:customStyle="1" w:styleId="Char0">
    <w:name w:val="批注文字 Char"/>
    <w:basedOn w:val="a0"/>
    <w:link w:val="a4"/>
    <w:uiPriority w:val="99"/>
    <w:semiHidden/>
    <w:qFormat/>
    <w:rsid w:val="0028620D"/>
  </w:style>
  <w:style w:type="character" w:customStyle="1" w:styleId="Char1">
    <w:name w:val="批注主题 Char"/>
    <w:basedOn w:val="Char0"/>
    <w:link w:val="a5"/>
    <w:uiPriority w:val="99"/>
    <w:semiHidden/>
    <w:rsid w:val="0028620D"/>
    <w:rPr>
      <w:b/>
      <w:bCs/>
    </w:rPr>
  </w:style>
  <w:style w:type="character" w:customStyle="1" w:styleId="Char">
    <w:name w:val="批注框文本 Char"/>
    <w:basedOn w:val="a0"/>
    <w:link w:val="a3"/>
    <w:uiPriority w:val="99"/>
    <w:semiHidden/>
    <w:qFormat/>
    <w:rsid w:val="0028620D"/>
    <w:rPr>
      <w:sz w:val="18"/>
      <w:szCs w:val="18"/>
    </w:rPr>
  </w:style>
  <w:style w:type="character" w:customStyle="1" w:styleId="fn">
    <w:name w:val="fn"/>
    <w:basedOn w:val="a0"/>
    <w:rsid w:val="0028620D"/>
  </w:style>
  <w:style w:type="character" w:customStyle="1" w:styleId="volumeissue">
    <w:name w:val="volume_issue"/>
    <w:basedOn w:val="a0"/>
    <w:qFormat/>
    <w:rsid w:val="0028620D"/>
  </w:style>
  <w:style w:type="character" w:customStyle="1" w:styleId="pagerange">
    <w:name w:val="page_range"/>
    <w:basedOn w:val="a0"/>
    <w:qFormat/>
    <w:rsid w:val="0028620D"/>
  </w:style>
  <w:style w:type="character" w:customStyle="1" w:styleId="doilink">
    <w:name w:val="doi_link"/>
    <w:basedOn w:val="a0"/>
    <w:qFormat/>
    <w:rsid w:val="0028620D"/>
  </w:style>
  <w:style w:type="paragraph" w:customStyle="1" w:styleId="Default">
    <w:name w:val="Default"/>
    <w:qFormat/>
    <w:rsid w:val="0028620D"/>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inknews.com/redefining-the-emerging-market-multinational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80/19186444.2019.157359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zhang30@163.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ncr.special@gmail.com" TargetMode="External"/><Relationship Id="rId4" Type="http://schemas.openxmlformats.org/officeDocument/2006/relationships/styles" Target="styles.xml"/><Relationship Id="rId9" Type="http://schemas.openxmlformats.org/officeDocument/2006/relationships/hyperlink" Target="http://www.tandfonline.come/rncr" TargetMode="External"/><Relationship Id="rId14" Type="http://schemas.openxmlformats.org/officeDocument/2006/relationships/hyperlink" Target="https://www.weforum.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3542EB-07BC-4ED6-9C04-A67E373D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6366</Characters>
  <Application>Microsoft Office Word</Application>
  <DocSecurity>0</DocSecurity>
  <Lines>53</Lines>
  <Paragraphs>14</Paragraphs>
  <ScaleCrop>false</ScaleCrop>
  <Company>中国石油大学</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2019-07-12T14:22:00Z</cp:lastPrinted>
  <dcterms:created xsi:type="dcterms:W3CDTF">2019-07-15T05:03:00Z</dcterms:created>
  <dcterms:modified xsi:type="dcterms:W3CDTF">2019-07-15T05:03:00Z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